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795BDF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both"/>
        <w:textAlignment w:val="auto"/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</w:pPr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附件3</w:t>
      </w:r>
      <w:bookmarkStart w:id="0" w:name="_GoBack"/>
      <w:bookmarkEnd w:id="0"/>
      <w:r>
        <w:rPr>
          <w:rFonts w:hint="eastAsia" w:ascii="仿宋_GB2312" w:eastAsia="仿宋_GB2312"/>
          <w:b w:val="0"/>
          <w:bCs w:val="0"/>
          <w:sz w:val="28"/>
          <w:szCs w:val="28"/>
          <w:lang w:val="en-US" w:eastAsia="zh-CN"/>
        </w:rPr>
        <w:t>：</w:t>
      </w:r>
    </w:p>
    <w:p w14:paraId="4D3F0FC5">
      <w:pPr>
        <w:keepNext w:val="0"/>
        <w:keepLines w:val="0"/>
        <w:pageBreakBefore w:val="0"/>
        <w:widowControl w:val="0"/>
        <w:kinsoku/>
        <w:wordWrap w:val="0"/>
        <w:overflowPunct/>
        <w:topLinePunct/>
        <w:autoSpaceDE/>
        <w:autoSpaceDN/>
        <w:bidi w:val="0"/>
        <w:adjustRightInd/>
        <w:snapToGrid/>
        <w:spacing w:before="157" w:beforeLines="50" w:after="157" w:afterLines="50" w:line="560" w:lineRule="exact"/>
        <w:ind w:firstLine="0" w:firstLineChars="0"/>
        <w:jc w:val="center"/>
        <w:textAlignment w:val="auto"/>
        <w:rPr>
          <w:rFonts w:hint="default" w:ascii="仿宋_GB2312" w:eastAsia="仿宋_GB2312"/>
          <w:b/>
          <w:bCs/>
          <w:sz w:val="44"/>
          <w:szCs w:val="44"/>
          <w:lang w:val="en-US" w:eastAsia="zh-CN"/>
        </w:rPr>
      </w:pPr>
      <w:r>
        <w:rPr>
          <w:rFonts w:hint="eastAsia" w:ascii="仿宋_GB2312" w:eastAsia="仿宋_GB2312"/>
          <w:b/>
          <w:bCs/>
          <w:sz w:val="44"/>
          <w:szCs w:val="44"/>
          <w:lang w:val="en-US" w:eastAsia="zh-CN"/>
        </w:rPr>
        <w:t>体检注意事项</w:t>
      </w:r>
    </w:p>
    <w:p w14:paraId="6A378A70">
      <w:pPr>
        <w:numPr>
          <w:ilvl w:val="0"/>
          <w:numId w:val="0"/>
        </w:numPr>
        <w:wordWrap w:val="0"/>
        <w:topLinePunct/>
        <w:spacing w:line="560" w:lineRule="exact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一、体检项目和标准</w:t>
      </w:r>
    </w:p>
    <w:p w14:paraId="5BD6690B">
      <w:pPr>
        <w:numPr>
          <w:ilvl w:val="0"/>
          <w:numId w:val="0"/>
        </w:num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参照《自治区事业单位面向社会公开招聘工作人员体检通用标准(试行)》执行，费用由进入体检环节的考生自理，由个人在医院进行缴纳。</w:t>
      </w:r>
    </w:p>
    <w:p w14:paraId="4A8EB4FF">
      <w:pPr>
        <w:wordWrap w:val="0"/>
        <w:topLinePunct/>
        <w:spacing w:line="560" w:lineRule="exact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二、体检注意事项</w:t>
      </w:r>
    </w:p>
    <w:p w14:paraId="670285D5"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1.检查前三天饮食宜清淡，勿饮酒、</w:t>
      </w:r>
      <w:r>
        <w:rPr>
          <w:rFonts w:hint="eastAsia" w:ascii="仿宋_GB2312" w:eastAsia="仿宋_GB2312"/>
          <w:sz w:val="32"/>
          <w:szCs w:val="32"/>
          <w:lang w:val="en-US" w:eastAsia="zh-CN"/>
        </w:rPr>
        <w:t>熬夜；体检当日早上空腹；</w:t>
      </w:r>
      <w:r>
        <w:rPr>
          <w:rFonts w:hint="eastAsia" w:ascii="仿宋_GB2312" w:eastAsia="仿宋_GB2312"/>
          <w:sz w:val="32"/>
          <w:szCs w:val="32"/>
          <w:lang w:eastAsia="zh-CN"/>
        </w:rPr>
        <w:t>及进食动物的内脏、血制品等高脂肪、高蛋白类食物；</w:t>
      </w:r>
    </w:p>
    <w:p w14:paraId="5DDB852C"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2.检查前48小时内切勿剧烈运动，体检当日禁止晨练；</w:t>
      </w:r>
    </w:p>
    <w:p w14:paraId="7D47D7D5"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3.检查当日早晨空腹，不喝水、不吃饭、不吃口香糖。须在采血、腹部彩超检查完毕后可进食；</w:t>
      </w:r>
    </w:p>
    <w:p w14:paraId="5F595FFA"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4.行X光检查前，请您除去并妥善保管金、银、玉器等饰物；</w:t>
      </w:r>
    </w:p>
    <w:p w14:paraId="45357ADA">
      <w:pPr>
        <w:wordWrap w:val="0"/>
        <w:topLinePunct/>
        <w:spacing w:line="560" w:lineRule="exact"/>
        <w:ind w:firstLine="640" w:firstLineChars="200"/>
        <w:rPr>
          <w:rFonts w:hint="eastAsia" w:ascii="仿宋_GB2312" w:eastAsia="仿宋_GB2312"/>
          <w:sz w:val="32"/>
          <w:szCs w:val="32"/>
          <w:lang w:eastAsia="zh-CN"/>
        </w:rPr>
      </w:pPr>
      <w:r>
        <w:rPr>
          <w:rFonts w:hint="eastAsia" w:ascii="仿宋_GB2312" w:eastAsia="仿宋_GB2312"/>
          <w:sz w:val="32"/>
          <w:szCs w:val="32"/>
          <w:lang w:eastAsia="zh-CN"/>
        </w:rPr>
        <w:t>5.女士应特别注意：已怀孕或可能已受孕者，请提供医学检验证明，我们将不安排您做放射科等相关检查，待合适时机再行检测，检测合格后按照规定进入下一环节；</w:t>
      </w:r>
    </w:p>
    <w:p w14:paraId="4B61185E">
      <w:pPr>
        <w:wordWrap w:val="0"/>
        <w:topLinePunct/>
        <w:spacing w:line="560" w:lineRule="exact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三、领取体检结果</w:t>
      </w:r>
    </w:p>
    <w:p w14:paraId="7D98074F">
      <w:pPr>
        <w:wordWrap w:val="0"/>
        <w:topLinePunct/>
        <w:spacing w:line="560" w:lineRule="exact"/>
        <w:ind w:firstLine="640" w:firstLineChars="200"/>
      </w:pPr>
      <w:r>
        <w:rPr>
          <w:rFonts w:hint="eastAsia" w:ascii="仿宋_GB2312" w:eastAsia="仿宋_GB2312"/>
          <w:sz w:val="32"/>
          <w:szCs w:val="32"/>
          <w:lang w:eastAsia="zh-CN"/>
        </w:rPr>
        <w:t>体检结果由新疆师范大学统一领取，并将结果及时告知参加体检的报考人员，报考人员对体检结果有异议申请复查的，由新疆师范大学另选三甲综合性医院进行复查，有明确结论的只能进行一次复查，复查结果为最终结果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U5ZDE2MWMwMThlMzFlMzc2MDljMjM2Y2EwNmE5NDEifQ=="/>
    <w:docVar w:name="KSO_WPS_MARK_KEY" w:val="4418048d-893a-4429-9189-114a8dcdcbbd"/>
  </w:docVars>
  <w:rsids>
    <w:rsidRoot w:val="422837A5"/>
    <w:rsid w:val="19C332D1"/>
    <w:rsid w:val="26582B0B"/>
    <w:rsid w:val="3F8E46B4"/>
    <w:rsid w:val="422837A5"/>
    <w:rsid w:val="5D556C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423</Words>
  <Characters>429</Characters>
  <Lines>0</Lines>
  <Paragraphs>0</Paragraphs>
  <TotalTime>1</TotalTime>
  <ScaleCrop>false</ScaleCrop>
  <LinksUpToDate>false</LinksUpToDate>
  <CharactersWithSpaces>429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2024-05-18T08:17:00Z</dcterms:created>
  <dc:creator>啾啾</dc:creator>
  <cp:lastModifiedBy>王瑾</cp:lastModifiedBy>
  <dcterms:modified xsi:type="dcterms:W3CDTF">2025-04-13T02:57:36Z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ICV">
    <vt:lpwstr>7349AA013A45425F879292117DCB487B_13</vt:lpwstr>
  </property>
  <property fmtid="{D5CDD505-2E9C-101B-9397-08002B2CF9AE}" pid="4" name="KSOTemplateDocerSaveRecord">
    <vt:lpwstr>eyJoZGlkIjoiNTU5ZDE2MWMwMThlMzFlMzc2MDljMjM2Y2EwNmE5NDEiLCJ1c2VySWQiOiIyMDIwMjc5NDAifQ==</vt:lpwstr>
  </property>
</Properties>
</file>